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54" w:rsidRDefault="00FE4E77">
      <w:pPr>
        <w:pStyle w:val="Standard"/>
        <w:jc w:val="center"/>
      </w:pPr>
      <w:r>
        <w:rPr>
          <w:noProof/>
          <w:lang w:eastAsia="it-IT"/>
        </w:rPr>
        <w:drawing>
          <wp:inline distT="0" distB="0" distL="0" distR="0">
            <wp:extent cx="790575" cy="95250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7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35154">
        <w:tc>
          <w:tcPr>
            <w:tcW w:w="9778" w:type="dxa"/>
            <w:tcBorders>
              <w:top w:val="double" w:sz="2" w:space="0" w:color="548DD4"/>
              <w:left w:val="double" w:sz="2" w:space="0" w:color="548DD4"/>
              <w:bottom w:val="double" w:sz="2" w:space="0" w:color="548DD4"/>
              <w:right w:val="double" w:sz="2" w:space="0" w:color="548DD4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35154" w:rsidRDefault="00FE4E77">
            <w:pPr>
              <w:pStyle w:val="Standard"/>
              <w:spacing w:after="0" w:line="240" w:lineRule="auto"/>
              <w:jc w:val="center"/>
              <w:rPr>
                <w:b/>
                <w:color w:val="002060"/>
                <w:sz w:val="28"/>
                <w:szCs w:val="28"/>
              </w:rPr>
            </w:pPr>
            <w:r>
              <w:rPr>
                <w:b/>
                <w:color w:val="002060"/>
                <w:sz w:val="28"/>
                <w:szCs w:val="28"/>
              </w:rPr>
              <w:t>REGIONE EMILIA ROMAGNA</w:t>
            </w:r>
          </w:p>
          <w:p w:rsidR="00535154" w:rsidRDefault="00EA735E">
            <w:pPr>
              <w:pStyle w:val="Standard"/>
              <w:spacing w:after="0" w:line="240" w:lineRule="auto"/>
              <w:jc w:val="center"/>
              <w:rPr>
                <w:b/>
                <w:color w:val="002060"/>
                <w:sz w:val="28"/>
                <w:szCs w:val="28"/>
              </w:rPr>
            </w:pPr>
            <w:r>
              <w:rPr>
                <w:b/>
                <w:color w:val="002060"/>
                <w:sz w:val="28"/>
                <w:szCs w:val="28"/>
              </w:rPr>
              <w:t>Note introduttive alla quotazione dei rischi oggetto di gara</w:t>
            </w:r>
          </w:p>
        </w:tc>
      </w:tr>
    </w:tbl>
    <w:p w:rsidR="00535154" w:rsidRDefault="00535154">
      <w:pPr>
        <w:pStyle w:val="Standard"/>
      </w:pPr>
    </w:p>
    <w:p w:rsidR="00535154" w:rsidRDefault="00EA735E">
      <w:pPr>
        <w:pStyle w:val="Standard"/>
        <w:jc w:val="both"/>
      </w:pPr>
      <w:r>
        <w:t>Il presente documento si prefigge lo scopo di fornire alcune indicazioni ed informazioni di carattere tecnico e conoscitivo riguardo:</w:t>
      </w:r>
    </w:p>
    <w:p w:rsidR="00535154" w:rsidRDefault="00EA735E" w:rsidP="00FE4E77">
      <w:pPr>
        <w:pStyle w:val="Paragrafoelenco"/>
        <w:numPr>
          <w:ilvl w:val="0"/>
          <w:numId w:val="11"/>
        </w:numPr>
        <w:ind w:left="1418" w:hanging="698"/>
        <w:jc w:val="both"/>
      </w:pPr>
      <w:r>
        <w:t>agli Assicuratori che negli ultimi 5 anni hanno garantito e garantiscono ogni singolo rischio oggetto di gara;</w:t>
      </w:r>
    </w:p>
    <w:p w:rsidR="00535154" w:rsidRDefault="00EA735E" w:rsidP="00FE4E77">
      <w:pPr>
        <w:pStyle w:val="Paragrafoelenco"/>
        <w:numPr>
          <w:ilvl w:val="0"/>
          <w:numId w:val="1"/>
        </w:numPr>
        <w:ind w:left="1418" w:hanging="698"/>
        <w:jc w:val="both"/>
      </w:pPr>
      <w:r>
        <w:t>alla sinistrosità storica registrata nell’ultimo quinquennio su ogni singolo rischio (per i dati disaggregati si rimanda ai file excel quali allegati facenti parte della documentazione di gara).</w:t>
      </w:r>
    </w:p>
    <w:p w:rsidR="0048072D" w:rsidRPr="0048072D" w:rsidRDefault="0048072D" w:rsidP="0048072D">
      <w:pPr>
        <w:jc w:val="both"/>
        <w:rPr>
          <w:rFonts w:cs="Arial"/>
        </w:rPr>
      </w:pPr>
      <w:r w:rsidRPr="0048072D">
        <w:rPr>
          <w:rFonts w:cs="Arial"/>
        </w:rPr>
        <w:t>Si precisa</w:t>
      </w:r>
      <w:r w:rsidRPr="0048072D">
        <w:rPr>
          <w:rFonts w:cs="Arial"/>
        </w:rPr>
        <w:t xml:space="preserve"> che le garanzie di polizza </w:t>
      </w:r>
      <w:r w:rsidRPr="0048072D">
        <w:rPr>
          <w:rFonts w:cs="Arial"/>
        </w:rPr>
        <w:t xml:space="preserve">di cui ai rispettivi Lotti oggetto di gara </w:t>
      </w:r>
      <w:r w:rsidRPr="0048072D">
        <w:rPr>
          <w:rFonts w:cs="Arial"/>
        </w:rPr>
        <w:t>potranno subire delle modifiche a seguito del riordino territoriale relativamente ad acquisizione di personale, di attività e di beni dalle Province</w:t>
      </w:r>
      <w:r w:rsidRPr="0048072D">
        <w:rPr>
          <w:rFonts w:cs="Arial"/>
        </w:rPr>
        <w:t xml:space="preserve"> e/o Città Metropolitane</w:t>
      </w:r>
      <w:r w:rsidRPr="0048072D">
        <w:rPr>
          <w:rFonts w:cs="Arial"/>
        </w:rPr>
        <w:t xml:space="preserve">. </w:t>
      </w:r>
      <w:r w:rsidRPr="0048072D">
        <w:rPr>
          <w:rFonts w:cs="Arial"/>
        </w:rPr>
        <w:t>Pertanto la Regione ER</w:t>
      </w:r>
      <w:r w:rsidRPr="0048072D">
        <w:rPr>
          <w:rFonts w:cs="Arial"/>
        </w:rPr>
        <w:t xml:space="preserve"> si impegna a comunicare tempestivamente le suddette modifiche </w:t>
      </w:r>
      <w:r w:rsidRPr="0048072D">
        <w:rPr>
          <w:rFonts w:cs="Arial"/>
        </w:rPr>
        <w:t>alle Ditte Compagnie aggiudicatarie dei rischi</w:t>
      </w:r>
      <w:r w:rsidRPr="0048072D">
        <w:rPr>
          <w:rFonts w:cs="Arial"/>
        </w:rPr>
        <w:t>.</w:t>
      </w:r>
    </w:p>
    <w:p w:rsidR="0048072D" w:rsidRPr="0048072D" w:rsidRDefault="0048072D" w:rsidP="0048072D">
      <w:pPr>
        <w:jc w:val="both"/>
        <w:rPr>
          <w:rFonts w:cs="Arial"/>
        </w:rPr>
      </w:pPr>
    </w:p>
    <w:tbl>
      <w:tblPr>
        <w:tblW w:w="977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35154">
        <w:tc>
          <w:tcPr>
            <w:tcW w:w="9778" w:type="dxa"/>
            <w:tcBorders>
              <w:top w:val="single" w:sz="8" w:space="0" w:color="4F81BD"/>
              <w:bottom w:val="single" w:sz="8" w:space="0" w:color="4F81BD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35154" w:rsidRDefault="00EA735E">
            <w:pPr>
              <w:pStyle w:val="Standard"/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>
              <w:rPr>
                <w:b/>
                <w:bCs/>
                <w:color w:val="002060"/>
                <w:sz w:val="28"/>
                <w:szCs w:val="28"/>
              </w:rPr>
              <w:t xml:space="preserve">Lotto 1) </w:t>
            </w:r>
            <w:proofErr w:type="spellStart"/>
            <w:r>
              <w:rPr>
                <w:b/>
                <w:bCs/>
                <w:color w:val="002060"/>
                <w:sz w:val="28"/>
                <w:szCs w:val="28"/>
              </w:rPr>
              <w:t>All</w:t>
            </w:r>
            <w:proofErr w:type="spellEnd"/>
            <w:r>
              <w:rPr>
                <w:b/>
                <w:bCs/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2060"/>
                <w:sz w:val="28"/>
                <w:szCs w:val="28"/>
              </w:rPr>
              <w:t>Risks</w:t>
            </w:r>
            <w:proofErr w:type="spellEnd"/>
            <w:r>
              <w:rPr>
                <w:b/>
                <w:bCs/>
                <w:color w:val="002060"/>
                <w:sz w:val="28"/>
                <w:szCs w:val="28"/>
              </w:rPr>
              <w:t xml:space="preserve"> - Tutela dei Beni</w:t>
            </w:r>
          </w:p>
        </w:tc>
      </w:tr>
    </w:tbl>
    <w:p w:rsidR="00535154" w:rsidRDefault="00535154">
      <w:pPr>
        <w:pStyle w:val="Standard"/>
      </w:pPr>
    </w:p>
    <w:p w:rsidR="00535154" w:rsidRPr="00420C06" w:rsidRDefault="00EA735E" w:rsidP="00F51BA7">
      <w:pPr>
        <w:pStyle w:val="Standard"/>
        <w:spacing w:after="0"/>
        <w:jc w:val="both"/>
      </w:pPr>
      <w:r w:rsidRPr="00420C06">
        <w:t xml:space="preserve">Il patrimonio immobiliare </w:t>
      </w:r>
      <w:r w:rsidR="00FE4E77" w:rsidRPr="00420C06">
        <w:t>Regionale</w:t>
      </w:r>
      <w:r w:rsidRPr="00420C06">
        <w:t xml:space="preserve"> è costituito prevalentemente da fabbricati ad uso civile dislocati all’interno del territorio </w:t>
      </w:r>
      <w:r w:rsidR="00FE4E77" w:rsidRPr="00420C06">
        <w:t>Regionale</w:t>
      </w:r>
      <w:r w:rsidRPr="00420C06">
        <w:t>.</w:t>
      </w:r>
    </w:p>
    <w:p w:rsidR="002606B2" w:rsidRPr="00420C06" w:rsidRDefault="002606B2" w:rsidP="00F51BA7">
      <w:pPr>
        <w:pStyle w:val="Standard"/>
        <w:spacing w:after="0"/>
        <w:jc w:val="both"/>
      </w:pPr>
    </w:p>
    <w:p w:rsidR="002606B2" w:rsidRPr="002606B2" w:rsidRDefault="002606B2" w:rsidP="00F51BA7">
      <w:pPr>
        <w:pStyle w:val="Standard"/>
        <w:spacing w:after="0"/>
        <w:jc w:val="both"/>
      </w:pPr>
      <w:r w:rsidRPr="00420C06">
        <w:t>Il patrimonio immobiliare e mobiliare della RER è oggetto di revisione, pertanto qualora, all’esito della stima, dovessero emergere importi differenti si procederà con la comunicazione (aumento/riduzione) alla Compagnia aggiudicataria.</w:t>
      </w:r>
    </w:p>
    <w:p w:rsidR="002606B2" w:rsidRDefault="002606B2" w:rsidP="00F51BA7">
      <w:pPr>
        <w:pStyle w:val="Standard"/>
        <w:spacing w:after="0"/>
        <w:jc w:val="both"/>
      </w:pPr>
    </w:p>
    <w:p w:rsidR="00535154" w:rsidRDefault="002606B2" w:rsidP="00F51BA7">
      <w:pPr>
        <w:pStyle w:val="Standard"/>
        <w:spacing w:after="0"/>
        <w:jc w:val="both"/>
      </w:pPr>
      <w:r>
        <w:t>Per</w:t>
      </w:r>
      <w:r w:rsidR="00EA735E" w:rsidRPr="00F51BA7">
        <w:t xml:space="preserve"> completezza di informazione si veda l’elenco dei primi n.</w:t>
      </w:r>
      <w:r w:rsidR="00420C06">
        <w:t>6</w:t>
      </w:r>
      <w:r w:rsidR="00EA735E" w:rsidRPr="00F51BA7">
        <w:t xml:space="preserve"> immobili di maggior valore quale documento facente parte la documentazione di gara.</w:t>
      </w:r>
    </w:p>
    <w:p w:rsidR="00420C06" w:rsidRDefault="00420C06" w:rsidP="00F51BA7">
      <w:pPr>
        <w:pStyle w:val="Standard"/>
        <w:spacing w:after="0"/>
        <w:jc w:val="both"/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8"/>
        <w:gridCol w:w="2126"/>
      </w:tblGrid>
      <w:tr w:rsidR="00420C06" w:rsidRPr="00420C06" w:rsidTr="0048072D">
        <w:trPr>
          <w:trHeight w:val="300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color w:val="FF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FF0000"/>
                <w:kern w:val="0"/>
                <w:lang w:eastAsia="it-IT"/>
              </w:rPr>
              <w:t xml:space="preserve">Tipologia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color w:val="FF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FF0000"/>
                <w:kern w:val="0"/>
                <w:lang w:eastAsia="it-IT"/>
              </w:rPr>
              <w:t>Valore</w:t>
            </w:r>
          </w:p>
        </w:tc>
      </w:tr>
      <w:tr w:rsidR="00420C06" w:rsidRPr="00420C06" w:rsidTr="0048072D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Scuole, Negozi, Opifici, Abitazioni, Autorimesse Via della Manifattura Bologna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83.205.000,00</w:t>
            </w:r>
          </w:p>
        </w:tc>
      </w:tr>
      <w:tr w:rsidR="00420C06" w:rsidRPr="00420C06" w:rsidTr="0048072D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Uffici - Autorimesse Regionali Viale Aldo Moro 50-52 Bologna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49.780.000,00</w:t>
            </w:r>
          </w:p>
        </w:tc>
      </w:tr>
      <w:tr w:rsidR="00420C06" w:rsidRPr="00420C06" w:rsidTr="0048072D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Uffici - Autorimesse Regionali Viale Aldo Moro 30 Bologna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24.328.000,00</w:t>
            </w:r>
          </w:p>
        </w:tc>
      </w:tr>
      <w:tr w:rsidR="00420C06" w:rsidRPr="00420C06" w:rsidTr="0048072D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Colonia Montana Via Montesino - Serramazzoni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18.702.000,00</w:t>
            </w:r>
          </w:p>
        </w:tc>
      </w:tr>
      <w:tr w:rsidR="00420C06" w:rsidRPr="00420C06" w:rsidTr="0048072D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Complesso con Negozi e Botteghe - Viale Risorgimento - Forlì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11.172.000,00</w:t>
            </w:r>
          </w:p>
        </w:tc>
      </w:tr>
      <w:tr w:rsidR="00420C06" w:rsidRPr="00420C06" w:rsidTr="0048072D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Scuola Via Tasso - Comacchio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C06" w:rsidRPr="00420C06" w:rsidRDefault="00420C06" w:rsidP="00420C06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it-IT"/>
              </w:rPr>
            </w:pPr>
            <w:r w:rsidRPr="00420C06">
              <w:rPr>
                <w:rFonts w:eastAsia="Times New Roman" w:cs="Times New Roman"/>
                <w:color w:val="000000"/>
                <w:kern w:val="0"/>
                <w:lang w:eastAsia="it-IT"/>
              </w:rPr>
              <w:t>10.674.000,00</w:t>
            </w:r>
          </w:p>
        </w:tc>
      </w:tr>
    </w:tbl>
    <w:p w:rsidR="00420C06" w:rsidRDefault="00420C06" w:rsidP="00F51BA7">
      <w:pPr>
        <w:pStyle w:val="Standard"/>
        <w:spacing w:after="0"/>
        <w:jc w:val="both"/>
      </w:pPr>
    </w:p>
    <w:p w:rsidR="00535154" w:rsidRDefault="00EA735E">
      <w:pPr>
        <w:pStyle w:val="Standard"/>
        <w:jc w:val="both"/>
      </w:pPr>
      <w:r w:rsidRPr="00746C1B">
        <w:lastRenderedPageBreak/>
        <w:t xml:space="preserve">Il rischio è assicurato dal </w:t>
      </w:r>
      <w:r w:rsidR="00746C1B" w:rsidRPr="00746C1B">
        <w:t>30.09.2011</w:t>
      </w:r>
      <w:r w:rsidRPr="00746C1B">
        <w:t xml:space="preserve">  dalla Compagnia </w:t>
      </w:r>
      <w:r w:rsidR="00535CEE" w:rsidRPr="00746C1B">
        <w:t xml:space="preserve">ALLIANZ (Ex Milano – </w:t>
      </w:r>
      <w:proofErr w:type="spellStart"/>
      <w:r w:rsidR="00535CEE" w:rsidRPr="00746C1B">
        <w:t>UnipolSai</w:t>
      </w:r>
      <w:proofErr w:type="spellEnd"/>
      <w:r w:rsidR="00535CEE" w:rsidRPr="00746C1B">
        <w:t xml:space="preserve"> Assicurazioni)</w:t>
      </w:r>
      <w:r w:rsidRPr="00746C1B">
        <w:t xml:space="preserve"> e precedentemente dalla Compagnia </w:t>
      </w:r>
      <w:proofErr w:type="spellStart"/>
      <w:r w:rsidR="00535CEE" w:rsidRPr="00746C1B">
        <w:t>UnipolSai</w:t>
      </w:r>
      <w:proofErr w:type="spellEnd"/>
      <w:r w:rsidRPr="00746C1B">
        <w:t xml:space="preserve">; il premio attualmente corrisposto ammonta a circa € </w:t>
      </w:r>
      <w:r w:rsidR="00535CEE" w:rsidRPr="00746C1B">
        <w:t>100.891</w:t>
      </w:r>
      <w:r w:rsidRPr="00746C1B">
        <w:t>,00 annui lordi.</w:t>
      </w:r>
    </w:p>
    <w:p w:rsidR="00535154" w:rsidRDefault="00EA735E">
      <w:pPr>
        <w:pStyle w:val="Standard"/>
        <w:jc w:val="both"/>
      </w:pPr>
      <w:r>
        <w:t>La sinistrosità storica (periodo 31.12.2009-</w:t>
      </w:r>
      <w:r w:rsidR="00C57D38">
        <w:t>31.07</w:t>
      </w:r>
      <w:r>
        <w:t>.2015) registrata sul rischio e fornita dai rispettivi As</w:t>
      </w:r>
      <w:r w:rsidR="002606B2">
        <w:t xml:space="preserve">sicuratori è quella riportata </w:t>
      </w:r>
      <w:r>
        <w:t xml:space="preserve">in forma </w:t>
      </w:r>
      <w:r w:rsidR="002606B2">
        <w:t>disaggregata</w:t>
      </w:r>
      <w:r>
        <w:t xml:space="preserve"> </w:t>
      </w:r>
      <w:r w:rsidR="002606B2">
        <w:t>nel file</w:t>
      </w:r>
      <w:r>
        <w:t xml:space="preserve"> alleg</w:t>
      </w:r>
      <w:r w:rsidR="00D73044">
        <w:t>ato alla documentazione di gara</w:t>
      </w:r>
      <w:r>
        <w:t>.</w:t>
      </w:r>
    </w:p>
    <w:p w:rsidR="00535154" w:rsidRDefault="00EA735E">
      <w:pPr>
        <w:pStyle w:val="Standard"/>
        <w:jc w:val="both"/>
      </w:pPr>
      <w:r>
        <w:t xml:space="preserve">Gli importi (liquidati + riservati) indicati </w:t>
      </w:r>
      <w:r w:rsidR="002606B2">
        <w:t xml:space="preserve">nella statistica </w:t>
      </w:r>
      <w:r>
        <w:t xml:space="preserve">si intendono al netto delle franchigie per sinistro contrattualmente previste – in rapporto alle garanzie colpite da sinistro - con la specifica che </w:t>
      </w:r>
      <w:r w:rsidR="002606B2">
        <w:t>la franchigia frontale per sinistro è sensibilmente superiore a quella attualmente prevista ed in via più generale i limiti di indennizzo sono stati ridotti rispetto quelli vigenti</w:t>
      </w:r>
      <w:r>
        <w:t>.</w:t>
      </w:r>
    </w:p>
    <w:p w:rsidR="00535154" w:rsidRDefault="00535154">
      <w:pPr>
        <w:pStyle w:val="Standard"/>
        <w:jc w:val="both"/>
      </w:pPr>
    </w:p>
    <w:tbl>
      <w:tblPr>
        <w:tblW w:w="977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35154">
        <w:tc>
          <w:tcPr>
            <w:tcW w:w="9778" w:type="dxa"/>
            <w:tcBorders>
              <w:top w:val="single" w:sz="8" w:space="0" w:color="4F81BD"/>
              <w:bottom w:val="single" w:sz="8" w:space="0" w:color="4F81BD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35154" w:rsidRDefault="00EA735E">
            <w:pPr>
              <w:pStyle w:val="Standard"/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>
              <w:rPr>
                <w:b/>
                <w:bCs/>
                <w:color w:val="002060"/>
                <w:sz w:val="28"/>
                <w:szCs w:val="28"/>
              </w:rPr>
              <w:t>Lotto 2) Responsabilità civile verso terzi e prestatori d’opera (RCT/O)</w:t>
            </w:r>
          </w:p>
        </w:tc>
      </w:tr>
    </w:tbl>
    <w:p w:rsidR="00535154" w:rsidRDefault="00535154">
      <w:pPr>
        <w:pStyle w:val="Standard"/>
      </w:pPr>
    </w:p>
    <w:p w:rsidR="00535CEE" w:rsidRDefault="00535CEE" w:rsidP="00535CEE">
      <w:pPr>
        <w:pStyle w:val="Standard"/>
        <w:jc w:val="both"/>
      </w:pPr>
      <w:r w:rsidRPr="00535CEE">
        <w:t xml:space="preserve">Il rischio è assicurato </w:t>
      </w:r>
      <w:r w:rsidR="00746C1B" w:rsidRPr="00746C1B">
        <w:t xml:space="preserve">dal 30.09.2011  </w:t>
      </w:r>
      <w:r w:rsidRPr="00535CEE">
        <w:t xml:space="preserve">dalla Compagnia ALLIANZ (Ex Milano – </w:t>
      </w:r>
      <w:proofErr w:type="spellStart"/>
      <w:r w:rsidRPr="00535CEE">
        <w:t>UnipolSai</w:t>
      </w:r>
      <w:proofErr w:type="spellEnd"/>
      <w:r w:rsidRPr="00535CEE">
        <w:t xml:space="preserve"> Assicurazioni) e precedentemente dalla Compagnia </w:t>
      </w:r>
      <w:proofErr w:type="spellStart"/>
      <w:r w:rsidRPr="00535CEE">
        <w:t>UnipolSai</w:t>
      </w:r>
      <w:proofErr w:type="spellEnd"/>
      <w:r w:rsidRPr="00535CEE">
        <w:t xml:space="preserve">; il premio attualmente corrisposto ammonta a circa € </w:t>
      </w:r>
      <w:r>
        <w:t>114.840</w:t>
      </w:r>
      <w:r w:rsidRPr="00535CEE">
        <w:t>,00 annui lordi.</w:t>
      </w:r>
    </w:p>
    <w:p w:rsidR="00535CEE" w:rsidRDefault="00535CEE" w:rsidP="00535CEE">
      <w:pPr>
        <w:pStyle w:val="Standard"/>
        <w:jc w:val="both"/>
      </w:pPr>
      <w:r>
        <w:t>La sinistrosità storica (periodo 31.12.2009-31.07.2015) registrata sul rischio e fornita dai rispettivi Assicuratori è quella riportata in forma disaggregata nel file alleg</w:t>
      </w:r>
      <w:r w:rsidR="00D73044">
        <w:t>ato alla documentazione di gara</w:t>
      </w:r>
      <w:r>
        <w:t>.</w:t>
      </w:r>
    </w:p>
    <w:p w:rsidR="00535CEE" w:rsidRDefault="00535CEE" w:rsidP="00535CEE">
      <w:pPr>
        <w:pStyle w:val="Standard"/>
        <w:jc w:val="both"/>
      </w:pPr>
      <w:r>
        <w:t xml:space="preserve">Gli importi (liquidati + riservati) indicati nella statistica si intendono al lordo della franchigia frontale contrattualmente prevista in € </w:t>
      </w:r>
      <w:r w:rsidR="00C57D38">
        <w:t>1.000,00</w:t>
      </w:r>
      <w:r>
        <w:t xml:space="preserve"> per sinistro</w:t>
      </w:r>
      <w:r w:rsidR="00C57D38">
        <w:t>, salvo ove diversamente specificato</w:t>
      </w:r>
      <w:r>
        <w:t>.</w:t>
      </w:r>
    </w:p>
    <w:p w:rsidR="00535CEE" w:rsidRDefault="00535CEE" w:rsidP="00535CEE">
      <w:pPr>
        <w:pStyle w:val="Standard"/>
        <w:jc w:val="both"/>
      </w:pPr>
      <w:r w:rsidRPr="00C57D38">
        <w:t xml:space="preserve">Si precisa che nel capitolato di gara riferito al presente Lotto  </w:t>
      </w:r>
      <w:r w:rsidR="00C57D38" w:rsidRPr="00C57D38">
        <w:t>la franchigia frontale è pari ad € 1.000.00 per sinistro, elevata ad € 3.000.00 per i danni da “fauna selvatica”, salvo ove diversamente specificato.</w:t>
      </w:r>
    </w:p>
    <w:p w:rsidR="00EA735E" w:rsidRDefault="00EA735E">
      <w:pPr>
        <w:pStyle w:val="Standard"/>
        <w:rPr>
          <w:shd w:val="clear" w:color="auto" w:fill="FFFFFF"/>
        </w:rPr>
      </w:pPr>
    </w:p>
    <w:tbl>
      <w:tblPr>
        <w:tblW w:w="977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35154">
        <w:tc>
          <w:tcPr>
            <w:tcW w:w="9778" w:type="dxa"/>
            <w:tcBorders>
              <w:top w:val="single" w:sz="8" w:space="0" w:color="4F81BD"/>
              <w:bottom w:val="single" w:sz="8" w:space="0" w:color="4F81BD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35154" w:rsidRDefault="00EA735E" w:rsidP="00535CEE">
            <w:pPr>
              <w:pStyle w:val="Standard"/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>
              <w:rPr>
                <w:b/>
                <w:bCs/>
                <w:color w:val="002060"/>
                <w:sz w:val="28"/>
                <w:szCs w:val="28"/>
              </w:rPr>
              <w:t xml:space="preserve">Lotto 3) RCA veicoli </w:t>
            </w:r>
            <w:r w:rsidR="00535CEE">
              <w:rPr>
                <w:b/>
                <w:bCs/>
                <w:color w:val="002060"/>
                <w:sz w:val="28"/>
                <w:szCs w:val="28"/>
              </w:rPr>
              <w:t>regionali</w:t>
            </w:r>
          </w:p>
        </w:tc>
      </w:tr>
    </w:tbl>
    <w:p w:rsidR="00535154" w:rsidRDefault="00535154">
      <w:pPr>
        <w:pStyle w:val="Standard"/>
        <w:jc w:val="both"/>
      </w:pPr>
    </w:p>
    <w:p w:rsidR="00535154" w:rsidRDefault="00EA735E">
      <w:pPr>
        <w:pStyle w:val="Standard"/>
        <w:jc w:val="both"/>
      </w:pPr>
      <w:r>
        <w:t>Il contratto, amministrato a Libro Matricola, assicura n</w:t>
      </w:r>
      <w:r w:rsidR="00535CEE">
        <w:t xml:space="preserve">. </w:t>
      </w:r>
      <w:r w:rsidR="00A65034">
        <w:t>309</w:t>
      </w:r>
      <w:r w:rsidR="00535CEE">
        <w:t xml:space="preserve"> veicoli</w:t>
      </w:r>
      <w:r>
        <w:t xml:space="preserve">; i dati sono aggiornati alla data del </w:t>
      </w:r>
      <w:r w:rsidR="00A65034">
        <w:t>31.07</w:t>
      </w:r>
      <w:r>
        <w:t>.2015.</w:t>
      </w:r>
    </w:p>
    <w:p w:rsidR="00535154" w:rsidRDefault="00EA735E">
      <w:pPr>
        <w:pStyle w:val="Standard"/>
        <w:jc w:val="both"/>
      </w:pPr>
      <w:r>
        <w:t xml:space="preserve">Il rischio è assicurato da oltre l’ultimo quinquennio dalla Compagnia UNIPOLSAI; il premio attualmente corrisposto ammonta a circa € </w:t>
      </w:r>
      <w:r w:rsidR="00535CEE">
        <w:t>135.393</w:t>
      </w:r>
      <w:r>
        <w:t>,00 annui lordi.</w:t>
      </w:r>
    </w:p>
    <w:p w:rsidR="00535CEE" w:rsidRDefault="00535CEE" w:rsidP="00535CEE">
      <w:pPr>
        <w:pStyle w:val="Standard"/>
        <w:jc w:val="both"/>
      </w:pPr>
      <w:r>
        <w:t>La sinistrosità storica (periodo 31.12.2009-</w:t>
      </w:r>
      <w:r w:rsidR="00A65034">
        <w:t>31.07</w:t>
      </w:r>
      <w:r>
        <w:t>.2015) registrata sul rischio e fornita dai rispettivi Assicuratori è quella riportata in forma disaggregata nel file alleg</w:t>
      </w:r>
      <w:r w:rsidR="00A65034">
        <w:t>ato alla documentazione di gara</w:t>
      </w:r>
      <w:r>
        <w:t>.</w:t>
      </w:r>
    </w:p>
    <w:p w:rsidR="00535154" w:rsidRDefault="00535154">
      <w:pPr>
        <w:pStyle w:val="Standard"/>
        <w:jc w:val="both"/>
      </w:pPr>
    </w:p>
    <w:tbl>
      <w:tblPr>
        <w:tblW w:w="977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35154">
        <w:tc>
          <w:tcPr>
            <w:tcW w:w="9778" w:type="dxa"/>
            <w:tcBorders>
              <w:top w:val="single" w:sz="8" w:space="0" w:color="4F81BD"/>
              <w:bottom w:val="single" w:sz="8" w:space="0" w:color="4F81BD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35154" w:rsidRDefault="00EA735E">
            <w:pPr>
              <w:pStyle w:val="Standard"/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>
              <w:rPr>
                <w:b/>
                <w:bCs/>
                <w:color w:val="002060"/>
                <w:sz w:val="28"/>
                <w:szCs w:val="28"/>
              </w:rPr>
              <w:t xml:space="preserve">Lotto 4) Kasko </w:t>
            </w:r>
            <w:bookmarkStart w:id="0" w:name="_GoBack"/>
            <w:bookmarkEnd w:id="0"/>
            <w:r>
              <w:rPr>
                <w:b/>
                <w:bCs/>
                <w:color w:val="002060"/>
                <w:sz w:val="28"/>
                <w:szCs w:val="28"/>
              </w:rPr>
              <w:t>veicoli in missione</w:t>
            </w:r>
          </w:p>
        </w:tc>
      </w:tr>
    </w:tbl>
    <w:p w:rsidR="00535154" w:rsidRDefault="00535154">
      <w:pPr>
        <w:pStyle w:val="Standard"/>
        <w:jc w:val="both"/>
      </w:pPr>
    </w:p>
    <w:p w:rsidR="00535154" w:rsidRDefault="00A65034">
      <w:pPr>
        <w:pStyle w:val="Standard"/>
        <w:jc w:val="both"/>
      </w:pPr>
      <w:r w:rsidRPr="00535CEE">
        <w:t xml:space="preserve">Il rischio è assicurato </w:t>
      </w:r>
      <w:r w:rsidR="00746C1B" w:rsidRPr="00746C1B">
        <w:t xml:space="preserve">dal 30.09.2011  </w:t>
      </w:r>
      <w:r w:rsidR="00EA735E">
        <w:t xml:space="preserve">dalla Compagnia </w:t>
      </w:r>
      <w:r w:rsidR="00D73044">
        <w:t xml:space="preserve">LLOYD’S e precedentemente dalla Compagnia </w:t>
      </w:r>
      <w:r w:rsidR="00EA735E">
        <w:t xml:space="preserve">UNIPOLSAI a fronte della corresponsione di un premio pari ad € </w:t>
      </w:r>
      <w:r w:rsidR="00D73044">
        <w:t>14.976</w:t>
      </w:r>
      <w:r w:rsidR="00EA735E">
        <w:t>,00 annui lordi.</w:t>
      </w:r>
    </w:p>
    <w:p w:rsidR="00535CEE" w:rsidRDefault="00535CEE" w:rsidP="00535CEE">
      <w:pPr>
        <w:pStyle w:val="Standard"/>
        <w:jc w:val="both"/>
      </w:pPr>
      <w:r>
        <w:lastRenderedPageBreak/>
        <w:t>La sinistrosità storica (periodo 31.12.2009-</w:t>
      </w:r>
      <w:r w:rsidR="00A65034">
        <w:t>31.07</w:t>
      </w:r>
      <w:r>
        <w:t>.2015) registrata sul rischio e fornita dai rispettivi Assicuratori è quella riportata in forma disaggregata nel file alleg</w:t>
      </w:r>
      <w:r w:rsidR="00D73044">
        <w:t>ato alla documentazione di gara</w:t>
      </w:r>
      <w:r>
        <w:t>.</w:t>
      </w:r>
    </w:p>
    <w:p w:rsidR="00535154" w:rsidRDefault="00535154">
      <w:pPr>
        <w:pStyle w:val="Standard"/>
      </w:pPr>
    </w:p>
    <w:tbl>
      <w:tblPr>
        <w:tblW w:w="977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35154">
        <w:tc>
          <w:tcPr>
            <w:tcW w:w="9778" w:type="dxa"/>
            <w:tcBorders>
              <w:top w:val="single" w:sz="8" w:space="0" w:color="4F81BD"/>
              <w:bottom w:val="single" w:sz="8" w:space="0" w:color="4F81BD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35154" w:rsidRDefault="00EA735E">
            <w:pPr>
              <w:pStyle w:val="Standard"/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>
              <w:rPr>
                <w:b/>
                <w:bCs/>
                <w:color w:val="002060"/>
                <w:sz w:val="28"/>
                <w:szCs w:val="28"/>
              </w:rPr>
              <w:t>Lotto 5) Infortuni cumulativa</w:t>
            </w:r>
          </w:p>
        </w:tc>
      </w:tr>
    </w:tbl>
    <w:p w:rsidR="00535154" w:rsidRDefault="00535154">
      <w:pPr>
        <w:pStyle w:val="Standard"/>
      </w:pPr>
    </w:p>
    <w:p w:rsidR="00535154" w:rsidRDefault="00EA735E">
      <w:pPr>
        <w:pStyle w:val="Standard"/>
        <w:jc w:val="both"/>
      </w:pPr>
      <w:r>
        <w:t xml:space="preserve">Il rischio è assicurato dalla Compagnia </w:t>
      </w:r>
      <w:proofErr w:type="spellStart"/>
      <w:r>
        <w:t>U</w:t>
      </w:r>
      <w:r w:rsidR="00F765A2">
        <w:t>nipolSai</w:t>
      </w:r>
      <w:proofErr w:type="spellEnd"/>
      <w:r>
        <w:t xml:space="preserve"> </w:t>
      </w:r>
      <w:r w:rsidR="00746C1B">
        <w:t xml:space="preserve">da oltre l’ultimo quinquennio </w:t>
      </w:r>
      <w:r>
        <w:t xml:space="preserve">e prevede la corresponsione di un premio anticipato </w:t>
      </w:r>
      <w:r w:rsidR="00F765A2">
        <w:t xml:space="preserve">complessivo </w:t>
      </w:r>
      <w:r>
        <w:t xml:space="preserve">pari ad €  </w:t>
      </w:r>
      <w:r w:rsidR="00F765A2">
        <w:t>28.000</w:t>
      </w:r>
      <w:r>
        <w:t>,00 annui lordi</w:t>
      </w:r>
      <w:r w:rsidR="00F765A2">
        <w:t xml:space="preserve"> di cui € 1.400,00 per il rischio a car</w:t>
      </w:r>
      <w:r w:rsidR="0048072D">
        <w:t>ico dell’Agenzia di Protezione C</w:t>
      </w:r>
      <w:r w:rsidR="00F765A2">
        <w:t xml:space="preserve">ivile. </w:t>
      </w:r>
    </w:p>
    <w:p w:rsidR="00535154" w:rsidRDefault="00EA735E">
      <w:pPr>
        <w:pStyle w:val="Standard"/>
        <w:jc w:val="both"/>
      </w:pPr>
      <w:r w:rsidRPr="00746C1B">
        <w:t>Si precisa che le categorie di Assicurati richiamate nel capitolato tecnico oggetto di gara sono le medesime previste nel contratto in corso.</w:t>
      </w:r>
    </w:p>
    <w:p w:rsidR="00746C1B" w:rsidRPr="00746C1B" w:rsidRDefault="00746C1B" w:rsidP="00746C1B">
      <w:pPr>
        <w:pStyle w:val="Standard"/>
        <w:jc w:val="both"/>
      </w:pPr>
      <w:r w:rsidRPr="00746C1B">
        <w:t>Si precisa che, in considerazione del fatto che la RER ha costituito con Legge Regionale n. 1/2005 l’Agenzia Regionale di Protezione Civile - dotata di personalità giuridica e organismo strumentale della Regione Emilia Romagna - l’impresa aggiudicataria stipulerà direttamente con l’Agenzia Regionale di Protezione Civile il contratto per quanto concerne le partite  2.4 e 2.5 della sez. 6</w:t>
      </w:r>
      <w:r w:rsidR="00F765A2">
        <w:t>)</w:t>
      </w:r>
      <w:r w:rsidRPr="00746C1B">
        <w:t xml:space="preserve"> del disciplinare tecnico (Rischio Infortuni dei tecnici componenti il “Nucleo di Valutazione Regionale” (NVR) e Rischio Infortuni degli operatori di volontariato) ferme le restanti condizioni generali e particolari riportate nel disciplinare tecnico</w:t>
      </w:r>
      <w:r>
        <w:t xml:space="preserve"> del Lotto</w:t>
      </w:r>
      <w:r w:rsidRPr="00746C1B">
        <w:t xml:space="preserve">. </w:t>
      </w:r>
    </w:p>
    <w:p w:rsidR="00F765A2" w:rsidRDefault="00A65034" w:rsidP="00A65034">
      <w:pPr>
        <w:pStyle w:val="Standard"/>
        <w:jc w:val="both"/>
      </w:pPr>
      <w:r>
        <w:t>La sinistrosità storica (periodo 31.12.2009-31.07.2015) registrata sul rischio e fornita dall’Assicuratore è quella riportata in forma disaggregata nel file allegato alla documentazione di gara.</w:t>
      </w:r>
    </w:p>
    <w:p w:rsidR="00A65034" w:rsidRDefault="00A65034" w:rsidP="00A65034">
      <w:pPr>
        <w:pStyle w:val="Standard"/>
        <w:jc w:val="both"/>
      </w:pPr>
    </w:p>
    <w:tbl>
      <w:tblPr>
        <w:tblW w:w="977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35154">
        <w:tc>
          <w:tcPr>
            <w:tcW w:w="9778" w:type="dxa"/>
            <w:tcBorders>
              <w:top w:val="single" w:sz="8" w:space="0" w:color="4F81BD"/>
              <w:bottom w:val="single" w:sz="8" w:space="0" w:color="4F81BD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35154" w:rsidRDefault="00EA735E">
            <w:pPr>
              <w:pStyle w:val="Standard"/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>
              <w:rPr>
                <w:b/>
                <w:bCs/>
                <w:color w:val="002060"/>
                <w:sz w:val="28"/>
                <w:szCs w:val="28"/>
              </w:rPr>
              <w:t>Lotto 6) Tutela Legale</w:t>
            </w:r>
          </w:p>
        </w:tc>
      </w:tr>
    </w:tbl>
    <w:p w:rsidR="00535154" w:rsidRDefault="00535154">
      <w:pPr>
        <w:pStyle w:val="Standard"/>
      </w:pPr>
    </w:p>
    <w:p w:rsidR="00A65034" w:rsidRDefault="00A65034" w:rsidP="00A65034">
      <w:pPr>
        <w:pStyle w:val="Standard"/>
        <w:jc w:val="both"/>
      </w:pPr>
      <w:r>
        <w:t xml:space="preserve">Il rischio dal </w:t>
      </w:r>
      <w:r w:rsidR="00746C1B">
        <w:t>31.12.2013</w:t>
      </w:r>
      <w:r>
        <w:t xml:space="preserve">. è assicurato dalla Compagnia AIG, precedentemente dalla Compagnia </w:t>
      </w:r>
      <w:proofErr w:type="spellStart"/>
      <w:r>
        <w:t>Axa</w:t>
      </w:r>
      <w:proofErr w:type="spellEnd"/>
      <w:r>
        <w:t xml:space="preserve"> (</w:t>
      </w:r>
      <w:proofErr w:type="spellStart"/>
      <w:r>
        <w:t>Europ</w:t>
      </w:r>
      <w:proofErr w:type="spellEnd"/>
      <w:r>
        <w:t xml:space="preserve"> Assistance) e prevede la corresponsione di un pr</w:t>
      </w:r>
      <w:r w:rsidR="00F7151A">
        <w:t>emio annuo anticipato pari ad €</w:t>
      </w:r>
      <w:r>
        <w:t xml:space="preserve"> 110.000,00 annui lordi. La polizza non prevede franchigia per sinistro.</w:t>
      </w:r>
    </w:p>
    <w:p w:rsidR="00A65034" w:rsidRDefault="00A65034" w:rsidP="00A65034">
      <w:pPr>
        <w:pStyle w:val="Standard"/>
        <w:jc w:val="both"/>
      </w:pPr>
      <w:r w:rsidRPr="00420C06">
        <w:t>Si precisa che le categorie Assicurat</w:t>
      </w:r>
      <w:r w:rsidR="00420C06">
        <w:t>e</w:t>
      </w:r>
      <w:r w:rsidRPr="00420C06">
        <w:t xml:space="preserve"> </w:t>
      </w:r>
      <w:r w:rsidR="00420C06">
        <w:t xml:space="preserve">e </w:t>
      </w:r>
      <w:r w:rsidRPr="00420C06">
        <w:t>richiamate nel capitolato tecnico oggetto di gara sono le medesime previste nel contratto in corso.</w:t>
      </w:r>
    </w:p>
    <w:p w:rsidR="00535154" w:rsidRDefault="00A65034" w:rsidP="00A65034">
      <w:pPr>
        <w:pStyle w:val="Standard"/>
        <w:jc w:val="both"/>
      </w:pPr>
      <w:r>
        <w:t>La sinistrosità storica (periodo 31.12.2009-31.07.2015) registrata sul rischio e fornita dagli Assicuratori è quella riportata in forma disaggregata nel file allegato alla documentazione di gara.</w:t>
      </w:r>
    </w:p>
    <w:p w:rsidR="000326B2" w:rsidRDefault="000326B2" w:rsidP="00A65034">
      <w:pPr>
        <w:pStyle w:val="Standard"/>
        <w:jc w:val="both"/>
      </w:pPr>
    </w:p>
    <w:p w:rsidR="000326B2" w:rsidRDefault="000326B2" w:rsidP="00A65034">
      <w:pPr>
        <w:pStyle w:val="Standard"/>
        <w:jc w:val="both"/>
      </w:pPr>
    </w:p>
    <w:sectPr w:rsidR="000326B2" w:rsidSect="00746C1B">
      <w:footerReference w:type="default" r:id="rId9"/>
      <w:pgSz w:w="11906" w:h="16838"/>
      <w:pgMar w:top="1134" w:right="1134" w:bottom="1134" w:left="1134" w:header="720" w:footer="2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E77" w:rsidRDefault="00FE4E77">
      <w:pPr>
        <w:spacing w:after="0" w:line="240" w:lineRule="auto"/>
      </w:pPr>
      <w:r>
        <w:separator/>
      </w:r>
    </w:p>
  </w:endnote>
  <w:endnote w:type="continuationSeparator" w:id="0">
    <w:p w:rsidR="00FE4E77" w:rsidRDefault="00FE4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880923"/>
      <w:docPartObj>
        <w:docPartGallery w:val="Page Numbers (Bottom of Page)"/>
        <w:docPartUnique/>
      </w:docPartObj>
    </w:sdtPr>
    <w:sdtEndPr/>
    <w:sdtContent>
      <w:p w:rsidR="00FE4E77" w:rsidRDefault="00746C1B" w:rsidP="00746C1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51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E77" w:rsidRDefault="00FE4E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E4E77" w:rsidRDefault="00FE4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FF3"/>
    <w:multiLevelType w:val="multilevel"/>
    <w:tmpl w:val="25208400"/>
    <w:styleLink w:val="WWNum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1D7C4FDC"/>
    <w:multiLevelType w:val="multilevel"/>
    <w:tmpl w:val="FDF64CE2"/>
    <w:styleLink w:val="WW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25B727B7"/>
    <w:multiLevelType w:val="multilevel"/>
    <w:tmpl w:val="989E6A90"/>
    <w:styleLink w:val="WWNum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41E94EE0"/>
    <w:multiLevelType w:val="multilevel"/>
    <w:tmpl w:val="4DEA8056"/>
    <w:styleLink w:val="WWNum2"/>
    <w:lvl w:ilvl="0">
      <w:numFmt w:val="bullet"/>
      <w:lvlText w:val="-"/>
      <w:lvlJc w:val="left"/>
      <w:rPr>
        <w:rFonts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4C39798F"/>
    <w:multiLevelType w:val="multilevel"/>
    <w:tmpl w:val="6C74036E"/>
    <w:styleLink w:val="WWNum5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4F147B66"/>
    <w:multiLevelType w:val="multilevel"/>
    <w:tmpl w:val="90020F86"/>
    <w:styleLink w:val="WWNum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65FA03C4"/>
    <w:multiLevelType w:val="multilevel"/>
    <w:tmpl w:val="44AE5DE4"/>
    <w:styleLink w:val="WWNum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67685448"/>
    <w:multiLevelType w:val="multilevel"/>
    <w:tmpl w:val="3B2C75B0"/>
    <w:styleLink w:val="WWNum6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770C673F"/>
    <w:multiLevelType w:val="multilevel"/>
    <w:tmpl w:val="4F1E9312"/>
    <w:styleLink w:val="WWNum1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35154"/>
    <w:rsid w:val="000326B2"/>
    <w:rsid w:val="002606B2"/>
    <w:rsid w:val="00315A96"/>
    <w:rsid w:val="00420C06"/>
    <w:rsid w:val="004226AD"/>
    <w:rsid w:val="0048072D"/>
    <w:rsid w:val="00535154"/>
    <w:rsid w:val="00535CEE"/>
    <w:rsid w:val="00746C1B"/>
    <w:rsid w:val="00A65034"/>
    <w:rsid w:val="00C57D38"/>
    <w:rsid w:val="00D73044"/>
    <w:rsid w:val="00EA735E"/>
    <w:rsid w:val="00F51BA7"/>
    <w:rsid w:val="00F7151A"/>
    <w:rsid w:val="00F765A2"/>
    <w:rsid w:val="00FE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Standard"/>
    <w:next w:val="Textbody"/>
    <w:pPr>
      <w:keepNext/>
      <w:tabs>
        <w:tab w:val="left" w:pos="144"/>
        <w:tab w:val="left" w:pos="450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7344"/>
      </w:tabs>
      <w:spacing w:after="0" w:line="240" w:lineRule="auto"/>
      <w:jc w:val="both"/>
      <w:outlineLvl w:val="6"/>
    </w:pPr>
    <w:rPr>
      <w:rFonts w:ascii="Tahoma" w:eastAsia="Times New Roman" w:hAnsi="Tahoma" w:cs="Tahoma"/>
      <w:b/>
      <w:sz w:val="18"/>
      <w:szCs w:val="1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-1134"/>
        <w:tab w:val="left" w:pos="-567"/>
        <w:tab w:val="left" w:pos="-1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jc w:val="both"/>
    </w:pPr>
    <w:rPr>
      <w:rFonts w:ascii="Times New Roman" w:hAnsi="Times New Roman"/>
      <w:i/>
      <w:sz w:val="20"/>
      <w:szCs w:val="20"/>
      <w:u w:val="single"/>
      <w:lang w:eastAsia="it-IT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uiPriority w:val="99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pPr>
      <w:ind w:left="284" w:hanging="284"/>
      <w:jc w:val="both"/>
    </w:pPr>
  </w:style>
  <w:style w:type="paragraph" w:styleId="Rientrocorpodeltesto3">
    <w:name w:val="Body Text Indent 3"/>
    <w:basedOn w:val="Standard"/>
    <w:pPr>
      <w:ind w:left="142"/>
      <w:jc w:val="both"/>
    </w:p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rPr>
      <w:rFonts w:ascii="Times New Roman" w:hAnsi="Times New Roman"/>
      <w:i/>
      <w:sz w:val="20"/>
      <w:szCs w:val="20"/>
      <w:u w:val="single"/>
      <w:lang w:eastAsia="it-IT"/>
    </w:rPr>
  </w:style>
  <w:style w:type="character" w:customStyle="1" w:styleId="Titolo7Carattere">
    <w:name w:val="Titolo 7 Carattere"/>
    <w:basedOn w:val="Carpredefinitoparagrafo"/>
    <w:rPr>
      <w:rFonts w:ascii="Tahoma" w:eastAsia="Times New Roman" w:hAnsi="Tahoma" w:cs="Tahoma"/>
      <w:b/>
      <w:sz w:val="18"/>
      <w:szCs w:val="18"/>
      <w:lang w:eastAsia="ar-SA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  <w:uiPriority w:val="99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alibri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alibri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paragraph" w:customStyle="1" w:styleId="Testonormale1">
    <w:name w:val="Testo normale1"/>
    <w:basedOn w:val="Normale"/>
    <w:uiPriority w:val="99"/>
    <w:rsid w:val="00746C1B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Standard"/>
    <w:next w:val="Textbody"/>
    <w:pPr>
      <w:keepNext/>
      <w:tabs>
        <w:tab w:val="left" w:pos="144"/>
        <w:tab w:val="left" w:pos="450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7344"/>
      </w:tabs>
      <w:spacing w:after="0" w:line="240" w:lineRule="auto"/>
      <w:jc w:val="both"/>
      <w:outlineLvl w:val="6"/>
    </w:pPr>
    <w:rPr>
      <w:rFonts w:ascii="Tahoma" w:eastAsia="Times New Roman" w:hAnsi="Tahoma" w:cs="Tahoma"/>
      <w:b/>
      <w:sz w:val="18"/>
      <w:szCs w:val="1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-1134"/>
        <w:tab w:val="left" w:pos="-567"/>
        <w:tab w:val="left" w:pos="-1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jc w:val="both"/>
    </w:pPr>
    <w:rPr>
      <w:rFonts w:ascii="Times New Roman" w:hAnsi="Times New Roman"/>
      <w:i/>
      <w:sz w:val="20"/>
      <w:szCs w:val="20"/>
      <w:u w:val="single"/>
      <w:lang w:eastAsia="it-IT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uiPriority w:val="99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pPr>
      <w:ind w:left="284" w:hanging="284"/>
      <w:jc w:val="both"/>
    </w:pPr>
  </w:style>
  <w:style w:type="paragraph" w:styleId="Rientrocorpodeltesto3">
    <w:name w:val="Body Text Indent 3"/>
    <w:basedOn w:val="Standard"/>
    <w:pPr>
      <w:ind w:left="142"/>
      <w:jc w:val="both"/>
    </w:p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rPr>
      <w:rFonts w:ascii="Times New Roman" w:hAnsi="Times New Roman"/>
      <w:i/>
      <w:sz w:val="20"/>
      <w:szCs w:val="20"/>
      <w:u w:val="single"/>
      <w:lang w:eastAsia="it-IT"/>
    </w:rPr>
  </w:style>
  <w:style w:type="character" w:customStyle="1" w:styleId="Titolo7Carattere">
    <w:name w:val="Titolo 7 Carattere"/>
    <w:basedOn w:val="Carpredefinitoparagrafo"/>
    <w:rPr>
      <w:rFonts w:ascii="Tahoma" w:eastAsia="Times New Roman" w:hAnsi="Tahoma" w:cs="Tahoma"/>
      <w:b/>
      <w:sz w:val="18"/>
      <w:szCs w:val="18"/>
      <w:lang w:eastAsia="ar-SA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  <w:uiPriority w:val="99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alibri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alibri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paragraph" w:customStyle="1" w:styleId="Testonormale1">
    <w:name w:val="Testo normale1"/>
    <w:basedOn w:val="Normale"/>
    <w:uiPriority w:val="99"/>
    <w:rsid w:val="00746C1B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9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3ED114B13A194CA9648BDD94E1CB8C" ma:contentTypeVersion="0" ma:contentTypeDescription="Creare un nuovo documento." ma:contentTypeScope="" ma:versionID="1c7e6694402dfe043f0ca3b87a6ea9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70E725-F250-496A-83F4-FB1D1D0D0039}"/>
</file>

<file path=customXml/itemProps2.xml><?xml version="1.0" encoding="utf-8"?>
<ds:datastoreItem xmlns:ds="http://schemas.openxmlformats.org/officeDocument/2006/customXml" ds:itemID="{11A0FB51-5E1F-46EF-89BD-7AB8C5697B9B}"/>
</file>

<file path=customXml/itemProps3.xml><?xml version="1.0" encoding="utf-8"?>
<ds:datastoreItem xmlns:ds="http://schemas.openxmlformats.org/officeDocument/2006/customXml" ds:itemID="{5360BE1D-E7C7-47F2-A578-D5D8161934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Anania Simona</dc:creator>
  <cp:lastModifiedBy>AON SpA</cp:lastModifiedBy>
  <cp:revision>7</cp:revision>
  <cp:lastPrinted>2015-09-17T15:36:00Z</cp:lastPrinted>
  <dcterms:created xsi:type="dcterms:W3CDTF">2015-09-11T12:21:00Z</dcterms:created>
  <dcterms:modified xsi:type="dcterms:W3CDTF">2015-09-18T07:34:00Z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AON Spa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0x0101003C3ED114B13A194CA9648BDD94E1CB8C</vt:lpwstr>
  </property>
</Properties>
</file>